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Quincy Fire Protection District</w:t>
      </w:r>
    </w:p>
    <w:p w:rsidR="00000000" w:rsidDel="00000000" w:rsidP="00000000" w:rsidRDefault="00000000" w:rsidRPr="00000000" w14:paraId="00000002">
      <w:pPr>
        <w:spacing w:after="8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of Directors Meeting; Special Meeting </w:t>
      </w:r>
    </w:p>
    <w:p w:rsidR="00000000" w:rsidDel="00000000" w:rsidP="00000000" w:rsidRDefault="00000000" w:rsidRPr="00000000" w14:paraId="00000003">
      <w:pPr>
        <w:spacing w:after="8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April 21, 2026</w:t>
      </w:r>
    </w:p>
    <w:p w:rsidR="00000000" w:rsidDel="00000000" w:rsidP="00000000" w:rsidRDefault="00000000" w:rsidRPr="00000000" w14:paraId="00000004">
      <w:pPr>
        <w:spacing w:after="8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08:00 AM – 8:20 AM</w:t>
      </w:r>
    </w:p>
    <w:p w:rsidR="00000000" w:rsidDel="00000000" w:rsidP="00000000" w:rsidRDefault="00000000" w:rsidRPr="00000000" w14:paraId="00000005">
      <w:pPr>
        <w:spacing w:after="8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Location: Feather Publishing Co. Board Room</w:t>
      </w:r>
    </w:p>
    <w:p w:rsidR="00000000" w:rsidDel="00000000" w:rsidP="00000000" w:rsidRDefault="00000000" w:rsidRPr="00000000" w14:paraId="00000006">
      <w:pPr>
        <w:spacing w:after="8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287 Lawrence Street, Quincy, CA 95971</w:t>
      </w:r>
    </w:p>
    <w:p w:rsidR="00000000" w:rsidDel="00000000" w:rsidP="00000000" w:rsidRDefault="00000000" w:rsidRPr="00000000" w14:paraId="00000007">
      <w:pPr>
        <w:spacing w:after="8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0" w:line="240" w:lineRule="auto"/>
        <w:ind w:left="-80" w:firstLine="1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Call to Order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after="0"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  </w:t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Chairman Mike Taborski called the meeting to order at 8:02 a.m. Vice Chairman Johnny Mansell, Treasurer Andy Ryback, Fire Chief Frank Carey, and Administrative Secretary Kelli Columbro are in attendance.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0" w:line="240" w:lineRule="auto"/>
        <w:ind w:left="-80" w:firstLine="1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Public Comment: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-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  </w:t>
        <w:tab/>
        <w:t xml:space="preserve">None</w:t>
      </w:r>
    </w:p>
    <w:p w:rsidR="00000000" w:rsidDel="00000000" w:rsidP="00000000" w:rsidRDefault="00000000" w:rsidRPr="00000000" w14:paraId="0000000D">
      <w:pPr>
        <w:spacing w:after="0" w:line="240" w:lineRule="auto"/>
        <w:ind w:left="4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0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Other District Business, Discussion, and Possible Actions: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Discussion and possible action regarding Resolution No. 2026-0421-2. If adopted, this allows the board to provide informal bidding procedures as outlined under the Uniform Public Construction Cost Accounting Act: Section 22000 of the Public Contract Code.</w:t>
      </w:r>
    </w:p>
    <w:p w:rsidR="00000000" w:rsidDel="00000000" w:rsidP="00000000" w:rsidRDefault="00000000" w:rsidRPr="00000000" w14:paraId="00000010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11">
      <w:pPr>
        <w:spacing w:after="0"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was had between the Board regarding the Resolution in order to join the CUPCCAA. After discussion, the Board had decided to pass the Resolution unanimously. </w:t>
      </w:r>
    </w:p>
    <w:p w:rsidR="00000000" w:rsidDel="00000000" w:rsidP="00000000" w:rsidRDefault="00000000" w:rsidRPr="00000000" w14:paraId="00000012">
      <w:pPr>
        <w:spacing w:after="0" w:line="240" w:lineRule="auto"/>
        <w:ind w:left="2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18">
      <w:pPr>
        <w:spacing w:after="0" w:line="240" w:lineRule="auto"/>
        <w:ind w:left="-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Chairman Taborski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called for a motion to adjourn the meeting.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Treasurer Ryback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seconded the motion. The motion was carried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-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-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The meeting was adjourned by Chairman Taborski at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8:20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Submitted: _______________________   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ZCy2FawfvqnWr5ZvtiZv/bUMEw==">CgMxLjA4AHIhMTVRa21Bb2VUNVRXN3dSaV9TQnhuUVVwQ1gzcHBwWG1m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7d77d849-3d46-4fd7-846e-c7f6acff7965</vt:lpwstr>
  </property>
  <property fmtid="{D5CDD505-2E9C-101B-9397-08002B2CF9AE}" pid="3" name="ContentTypeId">
    <vt:lpwstr>0x010100A09A7D1CB2894C4A9979451B35C44FCD</vt:lpwstr>
  </property>
</Properties>
</file>